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FFFFF"/>
        <w:tblCellMar>
          <w:left w:w="0" w:type="dxa"/>
          <w:right w:w="0" w:type="dxa"/>
        </w:tblCellMar>
        <w:tblLook w:val="04A0" w:firstRow="1" w:lastRow="0" w:firstColumn="1" w:lastColumn="0" w:noHBand="0" w:noVBand="1"/>
      </w:tblPr>
      <w:tblGrid>
        <w:gridCol w:w="2355"/>
        <w:gridCol w:w="7033"/>
      </w:tblGrid>
      <w:tr w:rsidR="00B317D5" w:rsidRPr="00B317D5" w:rsidTr="00B317D5">
        <w:tc>
          <w:tcPr>
            <w:tcW w:w="2250" w:type="dxa"/>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Tên thủ tục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bookmarkStart w:id="0" w:name="_GoBack"/>
            <w:r w:rsidRPr="00B317D5">
              <w:rPr>
                <w:rFonts w:ascii="Arial" w:eastAsia="Times New Roman" w:hAnsi="Arial" w:cs="Arial"/>
                <w:b/>
                <w:bCs/>
                <w:color w:val="222222"/>
                <w:sz w:val="21"/>
                <w:szCs w:val="21"/>
                <w:bdr w:val="none" w:sz="0" w:space="0" w:color="auto" w:frame="1"/>
              </w:rPr>
              <w:t>Cấp Giấy phép sản xuất rượu thủ công nhằm mục đích kinh doanh</w:t>
            </w:r>
            <w:bookmarkEnd w:id="0"/>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Lĩnh vực</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color w:val="222222"/>
                <w:sz w:val="21"/>
                <w:szCs w:val="21"/>
              </w:rPr>
              <w:t>Lĩnh vực Lưu thông hàng hóa trong nước cấp huyện</w:t>
            </w: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Cơ quan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color w:val="222222"/>
                <w:sz w:val="21"/>
                <w:szCs w:val="21"/>
              </w:rPr>
              <w:t>; UBND huyện Điện Biên; UBND Thành phố Điện Biên Phủ; UBND huyện Mường Ảng; UBND huyện Tuần Giáo; UBND huyện Tủa Chùa; UBND huyện Điện Biên Đông; UBND huyện Mường Chà; UBND huyện Nậm Pồ; UBND huyện Mường Nhé; UBND Thị xã Mường Lay</w:t>
            </w: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Cách thức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color w:val="222222"/>
                <w:sz w:val="21"/>
                <w:szCs w:val="21"/>
              </w:rPr>
              <w:t>Nộp hồ sơ trực tiếp hoặc qua đường bưu điện hoặc trực tuyến (nếu đủ điều kiện áp dụng) đến Bộ phận tiếp nhận và trả kết quả thuộc Văn phòng HĐND-UBND cấp huyện</w:t>
            </w: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Trình tự thực hiện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Tổ chức, cá nhân sản xuất rượu thủ công nhằm mục đích kinh doanh nộp 01 bộ hồ sơ đề nghị cấp Giấy phép sản xuất rượu thủ công nhằm mục đích kinh doanh trực tiếp hoặc qua đường bưu điện hoặc trực tuyến (nếu đủ điều kiện áp dụng) cho Bộ phận tiếp nhận và trả kết quả thuộc Văn phòng HĐND-UBND cấp huyện</w:t>
            </w:r>
          </w:p>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Trong thời hạn 10 ngày làm việc kể từ ngày nhận đủ hồ sơ hợp lệ, Phòng Kinh tế hoặc Phòng Kinh tế và Hạ tầng xem xét, thẩm định và cấp Giấy phép sản xuất rượu thủ công nhằm mục đích kinh doanh. Trường hợp từ chối cấp phải trả lời bằng văn bản và nêu rõ lý do;</w:t>
            </w:r>
          </w:p>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Trường hợp chưa đủ hồ sơ hợp lệ, trong vòng 03 ngày làm việc kể từ ngày tiếp nhận hồ sơ, Phòng Kinh tế hoặc Phòng Kinh tế và Hạ tầng có văn bản yêu cầu bổ sung.</w:t>
            </w:r>
          </w:p>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w:t>
            </w:r>
          </w:p>
          <w:p w:rsidR="00B317D5" w:rsidRPr="00B317D5" w:rsidRDefault="00B317D5" w:rsidP="00B317D5">
            <w:pPr>
              <w:spacing w:after="0" w:line="240" w:lineRule="auto"/>
              <w:jc w:val="left"/>
              <w:rPr>
                <w:rFonts w:ascii="Arial" w:eastAsia="Times New Roman" w:hAnsi="Arial" w:cs="Arial"/>
                <w:color w:val="222222"/>
                <w:sz w:val="21"/>
                <w:szCs w:val="21"/>
              </w:rPr>
            </w:pP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Thời hạn giải quyết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color w:val="222222"/>
                <w:sz w:val="21"/>
                <w:szCs w:val="21"/>
              </w:rPr>
              <w:t>10 ngày làm việc kể từ ngày nhận đủ hồ sơ hợp lệ.</w:t>
            </w: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Phí</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0" w:type="auto"/>
              <w:tblCellMar>
                <w:left w:w="0" w:type="dxa"/>
                <w:right w:w="0" w:type="dxa"/>
              </w:tblCellMar>
              <w:tblLook w:val="04A0" w:firstRow="1" w:lastRow="0" w:firstColumn="1" w:lastColumn="0" w:noHBand="0" w:noVBand="1"/>
            </w:tblPr>
            <w:tblGrid>
              <w:gridCol w:w="3340"/>
              <w:gridCol w:w="1602"/>
            </w:tblGrid>
            <w:tr w:rsidR="00B317D5" w:rsidRPr="00B317D5">
              <w:tc>
                <w:tcPr>
                  <w:tcW w:w="0" w:type="auto"/>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b/>
                      <w:bCs/>
                      <w:color w:val="FFFFFF"/>
                      <w:sz w:val="21"/>
                      <w:szCs w:val="21"/>
                    </w:rPr>
                  </w:pPr>
                  <w:hyperlink r:id="rId5" w:history="1">
                    <w:r w:rsidRPr="00B317D5">
                      <w:rPr>
                        <w:rFonts w:eastAsia="Times New Roman" w:cs="Times New Roman"/>
                        <w:color w:val="009AE5"/>
                        <w:sz w:val="21"/>
                        <w:szCs w:val="21"/>
                        <w:u w:val="single"/>
                        <w:bdr w:val="none" w:sz="0" w:space="0" w:color="auto" w:frame="1"/>
                      </w:rPr>
                      <w:t>Mô tả</w:t>
                    </w:r>
                  </w:hyperlink>
                </w:p>
              </w:tc>
              <w:tc>
                <w:tcPr>
                  <w:tcW w:w="1602"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b/>
                      <w:bCs/>
                      <w:color w:val="FFFFFF"/>
                      <w:sz w:val="21"/>
                      <w:szCs w:val="21"/>
                    </w:rPr>
                  </w:pPr>
                  <w:hyperlink r:id="rId6" w:history="1">
                    <w:r w:rsidRPr="00B317D5">
                      <w:rPr>
                        <w:rFonts w:eastAsia="Times New Roman" w:cs="Times New Roman"/>
                        <w:color w:val="009AE5"/>
                        <w:sz w:val="21"/>
                        <w:szCs w:val="21"/>
                        <w:u w:val="single"/>
                        <w:bdr w:val="none" w:sz="0" w:space="0" w:color="auto" w:frame="1"/>
                      </w:rPr>
                      <w:t>Mức phí</w:t>
                    </w:r>
                  </w:hyperlink>
                </w:p>
              </w:tc>
            </w:tr>
            <w:tr w:rsidR="00B317D5" w:rsidRP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1.100.000 đồng/lần thẩm định/hồ sơ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w:t>
                  </w:r>
                </w:p>
              </w:tc>
            </w:tr>
          </w:tbl>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color w:val="222222"/>
                <w:sz w:val="21"/>
                <w:szCs w:val="21"/>
              </w:rPr>
              <w:t>  </w:t>
            </w: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Lệ Phí</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0" w:type="auto"/>
              <w:tblCellMar>
                <w:left w:w="0" w:type="dxa"/>
                <w:right w:w="0" w:type="dxa"/>
              </w:tblCellMar>
              <w:tblLook w:val="04A0" w:firstRow="1" w:lastRow="0" w:firstColumn="1" w:lastColumn="0" w:noHBand="0" w:noVBand="1"/>
            </w:tblPr>
            <w:tblGrid>
              <w:gridCol w:w="3764"/>
              <w:gridCol w:w="1728"/>
            </w:tblGrid>
            <w:tr w:rsidR="00B317D5" w:rsidRPr="00B317D5">
              <w:tc>
                <w:tcPr>
                  <w:tcW w:w="0" w:type="auto"/>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b/>
                      <w:bCs/>
                      <w:color w:val="FFFFFF"/>
                      <w:sz w:val="21"/>
                      <w:szCs w:val="21"/>
                    </w:rPr>
                  </w:pPr>
                  <w:hyperlink r:id="rId7" w:history="1">
                    <w:r w:rsidRPr="00B317D5">
                      <w:rPr>
                        <w:rFonts w:eastAsia="Times New Roman" w:cs="Times New Roman"/>
                        <w:color w:val="009AE5"/>
                        <w:sz w:val="21"/>
                        <w:szCs w:val="21"/>
                        <w:u w:val="single"/>
                        <w:bdr w:val="none" w:sz="0" w:space="0" w:color="auto" w:frame="1"/>
                      </w:rPr>
                      <w:t>Mô tả</w:t>
                    </w:r>
                  </w:hyperlink>
                </w:p>
              </w:tc>
              <w:tc>
                <w:tcPr>
                  <w:tcW w:w="1728"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b/>
                      <w:bCs/>
                      <w:color w:val="FFFFFF"/>
                      <w:sz w:val="21"/>
                      <w:szCs w:val="21"/>
                    </w:rPr>
                  </w:pPr>
                  <w:hyperlink r:id="rId8" w:history="1">
                    <w:r w:rsidRPr="00B317D5">
                      <w:rPr>
                        <w:rFonts w:eastAsia="Times New Roman" w:cs="Times New Roman"/>
                        <w:color w:val="009AE5"/>
                        <w:sz w:val="21"/>
                        <w:szCs w:val="21"/>
                        <w:u w:val="single"/>
                        <w:bdr w:val="none" w:sz="0" w:space="0" w:color="auto" w:frame="1"/>
                      </w:rPr>
                      <w:t>Mức lệ phí</w:t>
                    </w:r>
                  </w:hyperlink>
                </w:p>
              </w:tc>
            </w:tr>
            <w:tr w:rsidR="00B317D5" w:rsidRP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Theo quy định của Bộ Tài chính (nếu có)</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w:t>
                  </w:r>
                </w:p>
              </w:tc>
            </w:tr>
          </w:tbl>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color w:val="222222"/>
                <w:sz w:val="21"/>
                <w:szCs w:val="21"/>
              </w:rPr>
              <w:t>  </w:t>
            </w: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Thành phần hồ sơ</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tbl>
            <w:tblPr>
              <w:tblW w:w="0" w:type="auto"/>
              <w:tblCellMar>
                <w:left w:w="0" w:type="dxa"/>
                <w:right w:w="0" w:type="dxa"/>
              </w:tblCellMar>
              <w:tblLook w:val="04A0" w:firstRow="1" w:lastRow="0" w:firstColumn="1" w:lastColumn="0" w:noHBand="0" w:noVBand="1"/>
            </w:tblPr>
            <w:tblGrid>
              <w:gridCol w:w="847"/>
              <w:gridCol w:w="1525"/>
              <w:gridCol w:w="2835"/>
              <w:gridCol w:w="1510"/>
            </w:tblGrid>
            <w:tr w:rsidR="00B317D5" w:rsidRPr="00B317D5">
              <w:tc>
                <w:tcPr>
                  <w:tcW w:w="1015"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color w:val="FFFFFF"/>
                      <w:sz w:val="21"/>
                      <w:szCs w:val="21"/>
                    </w:rPr>
                  </w:pPr>
                  <w:r w:rsidRPr="00B317D5">
                    <w:rPr>
                      <w:rFonts w:eastAsia="Times New Roman" w:cs="Times New Roman"/>
                      <w:color w:val="FFFFFF"/>
                      <w:sz w:val="21"/>
                      <w:szCs w:val="21"/>
                    </w:rPr>
                    <w:t>STT</w:t>
                  </w:r>
                </w:p>
              </w:tc>
              <w:tc>
                <w:tcPr>
                  <w:tcW w:w="0" w:type="auto"/>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color w:val="FFFFFF"/>
                      <w:sz w:val="21"/>
                      <w:szCs w:val="21"/>
                    </w:rPr>
                  </w:pPr>
                  <w:r w:rsidRPr="00B317D5">
                    <w:rPr>
                      <w:rFonts w:eastAsia="Times New Roman" w:cs="Times New Roman"/>
                      <w:color w:val="FFFFFF"/>
                      <w:sz w:val="21"/>
                      <w:szCs w:val="21"/>
                    </w:rPr>
                    <w:t>Loại giấy tờ</w:t>
                  </w:r>
                </w:p>
              </w:tc>
              <w:tc>
                <w:tcPr>
                  <w:tcW w:w="4351"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color w:val="FFFFFF"/>
                      <w:sz w:val="21"/>
                      <w:szCs w:val="21"/>
                    </w:rPr>
                  </w:pPr>
                  <w:r w:rsidRPr="00B317D5">
                    <w:rPr>
                      <w:rFonts w:eastAsia="Times New Roman" w:cs="Times New Roman"/>
                      <w:color w:val="FFFFFF"/>
                      <w:sz w:val="21"/>
                      <w:szCs w:val="21"/>
                    </w:rPr>
                    <w:t>Mẫu đơn, tờ khai</w:t>
                  </w:r>
                </w:p>
              </w:tc>
              <w:tc>
                <w:tcPr>
                  <w:tcW w:w="2176" w:type="dxa"/>
                  <w:tcBorders>
                    <w:top w:val="single" w:sz="6" w:space="0" w:color="2C92E2"/>
                    <w:left w:val="single" w:sz="6" w:space="0" w:color="2C92E2"/>
                    <w:bottom w:val="single" w:sz="6" w:space="0" w:color="2C92E2"/>
                    <w:right w:val="single" w:sz="6" w:space="0" w:color="2C92E2"/>
                  </w:tcBorders>
                  <w:shd w:val="clear" w:color="auto" w:fill="1386E0"/>
                  <w:tcMar>
                    <w:top w:w="75" w:type="dxa"/>
                    <w:left w:w="150" w:type="dxa"/>
                    <w:bottom w:w="75" w:type="dxa"/>
                    <w:right w:w="150" w:type="dxa"/>
                  </w:tcMar>
                  <w:vAlign w:val="bottom"/>
                  <w:hideMark/>
                </w:tcPr>
                <w:p w:rsidR="00B317D5" w:rsidRPr="00B317D5" w:rsidRDefault="00B317D5" w:rsidP="00B317D5">
                  <w:pPr>
                    <w:spacing w:after="0" w:line="240" w:lineRule="auto"/>
                    <w:jc w:val="left"/>
                    <w:rPr>
                      <w:rFonts w:eastAsia="Times New Roman" w:cs="Times New Roman"/>
                      <w:b/>
                      <w:bCs/>
                      <w:color w:val="FFFFFF"/>
                      <w:sz w:val="21"/>
                      <w:szCs w:val="21"/>
                    </w:rPr>
                  </w:pPr>
                  <w:r w:rsidRPr="00B317D5">
                    <w:rPr>
                      <w:rFonts w:eastAsia="Times New Roman" w:cs="Times New Roman"/>
                      <w:b/>
                      <w:bCs/>
                      <w:color w:val="FFFFFF"/>
                      <w:sz w:val="21"/>
                      <w:szCs w:val="21"/>
                    </w:rPr>
                    <w:t>Số lượng</w:t>
                  </w:r>
                </w:p>
              </w:tc>
            </w:tr>
            <w:tr w:rsidR="00B317D5" w:rsidRP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Đơn đề nghị cấp Giấy phép sản xuất rượu thủ công nhằm mục đích kinh doanh theo Mẫu số 01 ban hành kèm theo Nghị định 105/2017/NĐ-CP.</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numPr>
                      <w:ilvl w:val="0"/>
                      <w:numId w:val="1"/>
                    </w:numPr>
                    <w:spacing w:after="0" w:line="405" w:lineRule="atLeast"/>
                    <w:ind w:left="0"/>
                    <w:jc w:val="left"/>
                    <w:textAlignment w:val="baseline"/>
                    <w:rPr>
                      <w:rFonts w:eastAsia="Times New Roman" w:cs="Times New Roman"/>
                      <w:sz w:val="21"/>
                      <w:szCs w:val="21"/>
                    </w:rPr>
                  </w:pPr>
                  <w:hyperlink r:id="rId9" w:history="1">
                    <w:r w:rsidRPr="00B317D5">
                      <w:rPr>
                        <w:rFonts w:eastAsia="Times New Roman" w:cs="Times New Roman"/>
                        <w:color w:val="009AE5"/>
                        <w:sz w:val="21"/>
                        <w:szCs w:val="21"/>
                        <w:u w:val="single"/>
                        <w:bdr w:val="none" w:sz="0" w:space="0" w:color="auto" w:frame="1"/>
                      </w:rPr>
                      <w:t>ĐƠN ĐỀ NGHỊ CẤP PHÉP ( MẪU SỐ 01).docx</w:t>
                    </w:r>
                  </w:hyperlink>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w:t>
                  </w:r>
                </w:p>
              </w:tc>
            </w:tr>
            <w:tr w:rsidR="00B317D5" w:rsidRP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xml:space="preserve">+ Bản sao Giấy chứng </w:t>
                  </w:r>
                  <w:r w:rsidRPr="00B317D5">
                    <w:rPr>
                      <w:rFonts w:eastAsia="Times New Roman" w:cs="Times New Roman"/>
                      <w:sz w:val="21"/>
                      <w:szCs w:val="21"/>
                    </w:rPr>
                    <w:lastRenderedPageBreak/>
                    <w:t>nhận đăng ký doanh nghiệp, hợp tác xã, liên hiệp hợp tác xã hoặc hộ kinh doanh</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w:t>
                  </w:r>
                </w:p>
              </w:tc>
            </w:tr>
            <w:tr w:rsidR="00B317D5" w:rsidRP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w:t>
                  </w:r>
                </w:p>
              </w:tc>
            </w:tr>
            <w:tr w:rsidR="00B317D5" w:rsidRP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Bản liệt kê tên hàng hóa rượu kèm theo bản sao nhãn hàng hóa rượu mà tổ chức, cá nhân sản xuất hoặc dự kiến sản xuất.</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eastAsia="Times New Roman" w:cs="Times New Roman"/>
                      <w:sz w:val="21"/>
                      <w:szCs w:val="21"/>
                    </w:rPr>
                  </w:pPr>
                  <w:r w:rsidRPr="00B317D5">
                    <w:rPr>
                      <w:rFonts w:eastAsia="Times New Roman" w:cs="Times New Roman"/>
                      <w:sz w:val="21"/>
                      <w:szCs w:val="21"/>
                    </w:rPr>
                    <w:t> </w:t>
                  </w:r>
                </w:p>
              </w:tc>
            </w:tr>
          </w:tbl>
          <w:p w:rsidR="00B317D5" w:rsidRPr="00B317D5" w:rsidRDefault="00B317D5" w:rsidP="00B317D5">
            <w:pPr>
              <w:spacing w:after="0" w:line="240" w:lineRule="auto"/>
              <w:jc w:val="left"/>
              <w:rPr>
                <w:rFonts w:ascii="Arial" w:eastAsia="Times New Roman" w:hAnsi="Arial" w:cs="Arial"/>
                <w:color w:val="222222"/>
                <w:sz w:val="21"/>
                <w:szCs w:val="21"/>
              </w:rPr>
            </w:pP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lastRenderedPageBreak/>
              <w:t>Yêu cầu - điều kiện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Là doanh nghiệp, hợp tác xã, liên hiệp hợp tác xã hoặc hộ kinh doanh được thành lập theo quy định của pháp luật.</w:t>
            </w:r>
          </w:p>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Bảo đảm các điều kiện về an toàn thực phẩm và ghi nhãn hàng hóa rượu theo quy định.</w:t>
            </w:r>
          </w:p>
          <w:p w:rsidR="00B317D5" w:rsidRPr="00B317D5" w:rsidRDefault="00B317D5" w:rsidP="00B317D5">
            <w:pPr>
              <w:spacing w:after="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 </w:t>
            </w:r>
          </w:p>
          <w:p w:rsidR="00B317D5" w:rsidRPr="00B317D5" w:rsidRDefault="00B317D5" w:rsidP="00B317D5">
            <w:pPr>
              <w:spacing w:after="0" w:line="240" w:lineRule="auto"/>
              <w:jc w:val="left"/>
              <w:rPr>
                <w:rFonts w:ascii="Arial" w:eastAsia="Times New Roman" w:hAnsi="Arial" w:cs="Arial"/>
                <w:color w:val="222222"/>
                <w:sz w:val="21"/>
                <w:szCs w:val="21"/>
              </w:rPr>
            </w:pP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Căn cứ pháp lý</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150" w:line="240" w:lineRule="auto"/>
              <w:jc w:val="left"/>
              <w:textAlignment w:val="baseline"/>
              <w:rPr>
                <w:rFonts w:ascii="Arial" w:eastAsia="Times New Roman" w:hAnsi="Arial" w:cs="Arial"/>
                <w:color w:val="222222"/>
                <w:sz w:val="21"/>
                <w:szCs w:val="21"/>
              </w:rPr>
            </w:pPr>
            <w:r w:rsidRPr="00B317D5">
              <w:rPr>
                <w:rFonts w:ascii="Arial" w:eastAsia="Times New Roman" w:hAnsi="Arial" w:cs="Arial"/>
                <w:color w:val="222222"/>
                <w:sz w:val="21"/>
                <w:szCs w:val="21"/>
              </w:rPr>
              <w:t>Nghị định 105/2017/NĐ-CP</w:t>
            </w:r>
          </w:p>
          <w:p w:rsidR="00B317D5" w:rsidRPr="00B317D5" w:rsidRDefault="00B317D5" w:rsidP="00B317D5">
            <w:pPr>
              <w:spacing w:after="0" w:line="240" w:lineRule="auto"/>
              <w:jc w:val="left"/>
              <w:rPr>
                <w:rFonts w:ascii="Arial" w:eastAsia="Times New Roman" w:hAnsi="Arial" w:cs="Arial"/>
                <w:color w:val="222222"/>
                <w:sz w:val="21"/>
                <w:szCs w:val="21"/>
              </w:rPr>
            </w:pPr>
          </w:p>
        </w:tc>
      </w:tr>
      <w:tr w:rsidR="00B317D5" w:rsidRPr="00B317D5" w:rsidTr="00B317D5">
        <w:tc>
          <w:tcPr>
            <w:tcW w:w="0" w:type="auto"/>
            <w:tcBorders>
              <w:top w:val="single" w:sz="6" w:space="0" w:color="DDDDDD"/>
              <w:left w:val="single" w:sz="6" w:space="0" w:color="DDDDDD"/>
              <w:bottom w:val="single" w:sz="6" w:space="0" w:color="DDDDDD"/>
              <w:right w:val="single" w:sz="6" w:space="0" w:color="DDDDDD"/>
            </w:tcBorders>
            <w:shd w:val="clear" w:color="auto" w:fill="auto"/>
            <w:tcMar>
              <w:top w:w="75" w:type="dxa"/>
              <w:left w:w="150" w:type="dxa"/>
              <w:bottom w:w="75" w:type="dxa"/>
              <w:right w:w="150" w:type="dxa"/>
            </w:tcMar>
            <w:vAlign w:val="center"/>
            <w:hideMark/>
          </w:tcPr>
          <w:p w:rsidR="00B317D5" w:rsidRPr="00B317D5" w:rsidRDefault="00B317D5" w:rsidP="00B317D5">
            <w:pPr>
              <w:spacing w:after="0" w:line="240" w:lineRule="auto"/>
              <w:jc w:val="left"/>
              <w:rPr>
                <w:rFonts w:ascii="Arial" w:eastAsia="Times New Roman" w:hAnsi="Arial" w:cs="Arial"/>
                <w:color w:val="222222"/>
                <w:sz w:val="21"/>
                <w:szCs w:val="21"/>
              </w:rPr>
            </w:pPr>
            <w:r w:rsidRPr="00B317D5">
              <w:rPr>
                <w:rFonts w:ascii="Arial" w:eastAsia="Times New Roman" w:hAnsi="Arial" w:cs="Arial"/>
                <w:b/>
                <w:bCs/>
                <w:color w:val="222222"/>
                <w:sz w:val="21"/>
                <w:szCs w:val="21"/>
                <w:bdr w:val="none" w:sz="0" w:space="0" w:color="auto" w:frame="1"/>
              </w:rPr>
              <w:t>Biểu mẫu đính kèm</w:t>
            </w:r>
          </w:p>
        </w:tc>
        <w:tc>
          <w:tcPr>
            <w:tcW w:w="0" w:type="auto"/>
            <w:shd w:val="clear" w:color="auto" w:fill="auto"/>
            <w:vAlign w:val="center"/>
            <w:hideMark/>
          </w:tcPr>
          <w:p w:rsidR="00B317D5" w:rsidRPr="00B317D5" w:rsidRDefault="00B317D5" w:rsidP="00B317D5">
            <w:pPr>
              <w:spacing w:after="0" w:line="240" w:lineRule="auto"/>
              <w:jc w:val="left"/>
              <w:rPr>
                <w:rFonts w:eastAsia="Times New Roman" w:cs="Times New Roman"/>
                <w:sz w:val="20"/>
                <w:szCs w:val="20"/>
              </w:rPr>
            </w:pPr>
          </w:p>
        </w:tc>
      </w:tr>
    </w:tbl>
    <w:p w:rsidR="00EB5AB5" w:rsidRDefault="00EB5AB5"/>
    <w:sectPr w:rsidR="00EB5AB5" w:rsidSect="006F23EF">
      <w:pgSz w:w="12240" w:h="15840"/>
      <w:pgMar w:top="1134" w:right="851"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595167"/>
    <w:multiLevelType w:val="multilevel"/>
    <w:tmpl w:val="3B78F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7D5"/>
    <w:rsid w:val="006F23EF"/>
    <w:rsid w:val="00B317D5"/>
    <w:rsid w:val="00EB5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624CA5-BCC4-43F8-9030-813A26CF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55840">
      <w:bodyDiv w:val="1"/>
      <w:marLeft w:val="0"/>
      <w:marRight w:val="0"/>
      <w:marTop w:val="0"/>
      <w:marBottom w:val="0"/>
      <w:divBdr>
        <w:top w:val="none" w:sz="0" w:space="0" w:color="auto"/>
        <w:left w:val="none" w:sz="0" w:space="0" w:color="auto"/>
        <w:bottom w:val="none" w:sz="0" w:space="0" w:color="auto"/>
        <w:right w:val="none" w:sz="0" w:space="0" w:color="auto"/>
      </w:divBdr>
      <w:divsChild>
        <w:div w:id="937979785">
          <w:marLeft w:val="0"/>
          <w:marRight w:val="0"/>
          <w:marTop w:val="0"/>
          <w:marBottom w:val="0"/>
          <w:divBdr>
            <w:top w:val="none" w:sz="0" w:space="0" w:color="auto"/>
            <w:left w:val="none" w:sz="0" w:space="0" w:color="auto"/>
            <w:bottom w:val="none" w:sz="0" w:space="0" w:color="auto"/>
            <w:right w:val="none" w:sz="0" w:space="0" w:color="auto"/>
          </w:divBdr>
        </w:div>
        <w:div w:id="72171448">
          <w:marLeft w:val="0"/>
          <w:marRight w:val="0"/>
          <w:marTop w:val="0"/>
          <w:marBottom w:val="0"/>
          <w:divBdr>
            <w:top w:val="none" w:sz="0" w:space="0" w:color="auto"/>
            <w:left w:val="none" w:sz="0" w:space="0" w:color="auto"/>
            <w:bottom w:val="none" w:sz="0" w:space="0" w:color="auto"/>
            <w:right w:val="none" w:sz="0" w:space="0" w:color="auto"/>
          </w:divBdr>
        </w:div>
        <w:div w:id="272054700">
          <w:marLeft w:val="0"/>
          <w:marRight w:val="0"/>
          <w:marTop w:val="0"/>
          <w:marBottom w:val="0"/>
          <w:divBdr>
            <w:top w:val="none" w:sz="0" w:space="0" w:color="auto"/>
            <w:left w:val="none" w:sz="0" w:space="0" w:color="auto"/>
            <w:bottom w:val="none" w:sz="0" w:space="0" w:color="auto"/>
            <w:right w:val="none" w:sz="0" w:space="0" w:color="auto"/>
          </w:divBdr>
        </w:div>
        <w:div w:id="579097446">
          <w:marLeft w:val="0"/>
          <w:marRight w:val="0"/>
          <w:marTop w:val="0"/>
          <w:marBottom w:val="0"/>
          <w:divBdr>
            <w:top w:val="none" w:sz="0" w:space="0" w:color="auto"/>
            <w:left w:val="none" w:sz="0" w:space="0" w:color="auto"/>
            <w:bottom w:val="none" w:sz="0" w:space="0" w:color="auto"/>
            <w:right w:val="none" w:sz="0" w:space="0" w:color="auto"/>
          </w:divBdr>
        </w:div>
        <w:div w:id="1433554714">
          <w:marLeft w:val="0"/>
          <w:marRight w:val="0"/>
          <w:marTop w:val="0"/>
          <w:marBottom w:val="0"/>
          <w:divBdr>
            <w:top w:val="none" w:sz="0" w:space="0" w:color="auto"/>
            <w:left w:val="none" w:sz="0" w:space="0" w:color="auto"/>
            <w:bottom w:val="none" w:sz="0" w:space="0" w:color="auto"/>
            <w:right w:val="none" w:sz="0" w:space="0" w:color="auto"/>
          </w:divBdr>
        </w:div>
        <w:div w:id="793793586">
          <w:marLeft w:val="0"/>
          <w:marRight w:val="0"/>
          <w:marTop w:val="0"/>
          <w:marBottom w:val="0"/>
          <w:divBdr>
            <w:top w:val="none" w:sz="0" w:space="0" w:color="auto"/>
            <w:left w:val="none" w:sz="0" w:space="0" w:color="auto"/>
            <w:bottom w:val="none" w:sz="0" w:space="0" w:color="auto"/>
            <w:right w:val="none" w:sz="0" w:space="0" w:color="auto"/>
          </w:divBdr>
        </w:div>
        <w:div w:id="284579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dienbien.gov.vn/dich-vu-cong-truc-tuyen?p_p_id=dichvucongportlet_WAR_cmonappportlet&amp;p_p_lifecycle=0&amp;p_p_state=normal&amp;p_p_mode=view&amp;p_p_col_id=column-1&amp;p_p_col_count=1&amp;_dichvucongportlet_WAR_cmonappportlet_jspPage=%2Fhtml%2Fportlet%2Fdichvucong%2Fdetailtthc.jsp&amp;_dichvucongportlet_WAR_cmonappportlet_idtthc=1777" TargetMode="External"/><Relationship Id="rId3" Type="http://schemas.openxmlformats.org/officeDocument/2006/relationships/settings" Target="settings.xml"/><Relationship Id="rId7" Type="http://schemas.openxmlformats.org/officeDocument/2006/relationships/hyperlink" Target="https://dichvucong.dienbien.gov.vn/dich-vu-cong-truc-tuyen?p_p_id=dichvucongportlet_WAR_cmonappportlet&amp;p_p_lifecycle=0&amp;p_p_state=normal&amp;p_p_mode=view&amp;p_p_col_id=column-1&amp;p_p_col_count=1&amp;_dichvucongportlet_WAR_cmonappportlet_jspPage=%2Fhtml%2Fportlet%2Fdichvucong%2Fdetailtthc.jsp&amp;_dichvucongportlet_WAR_cmonappportlet_idtthc=17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ichvucong.dienbien.gov.vn/dich-vu-cong-truc-tuyen?p_p_id=dichvucongportlet_WAR_cmonappportlet&amp;p_p_lifecycle=0&amp;p_p_state=normal&amp;p_p_mode=view&amp;p_p_col_id=column-1&amp;p_p_col_count=1&amp;_dichvucongportlet_WAR_cmonappportlet_jspPage=%2Fhtml%2Fportlet%2Fdichvucong%2Fdetailtthc.jsp&amp;_dichvucongportlet_WAR_cmonappportlet_idtthc=1777" TargetMode="External"/><Relationship Id="rId11" Type="http://schemas.openxmlformats.org/officeDocument/2006/relationships/theme" Target="theme/theme1.xml"/><Relationship Id="rId5" Type="http://schemas.openxmlformats.org/officeDocument/2006/relationships/hyperlink" Target="https://dichvucong.dienbien.gov.vn/dich-vu-cong-truc-tuyen?p_p_id=dichvucongportlet_WAR_cmonappportlet&amp;p_p_lifecycle=0&amp;p_p_state=normal&amp;p_p_mode=view&amp;p_p_col_id=column-1&amp;p_p_col_count=1&amp;_dichvucongportlet_WAR_cmonappportlet_jspPage=%2Fhtml%2Fportlet%2Fdichvucong%2Fdetailtthc.jsp&amp;_dichvucongportlet_WAR_cmonappportlet_idtthc=177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ichvucong.dienbien.gov.vn/TW/Lists/ThanhPhanHoSo/Attachments/35607/%C4%90%C6%A0N%20%C4%90%E1%BB%80%20NGH%E1%BB%8A%20C%E1%BA%A4P%20PH%C3%89P%20(%20M%E1%BA%AAU%20S%E1%BB%90%200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3480</Characters>
  <Application>Microsoft Office Word</Application>
  <DocSecurity>0</DocSecurity>
  <Lines>29</Lines>
  <Paragraphs>8</Paragraphs>
  <ScaleCrop>false</ScaleCrop>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2022-03-14T14:55:00Z</dcterms:created>
  <dcterms:modified xsi:type="dcterms:W3CDTF">2022-03-14T14:56:00Z</dcterms:modified>
</cp:coreProperties>
</file>